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C9A0F">
      <w:pPr>
        <w:pStyle w:val="8"/>
        <w:jc w:val="center"/>
        <w:rPr>
          <w:rFonts w:cstheme="minorBidi"/>
          <w:color w:val="auto"/>
          <w:sz w:val="32"/>
          <w:szCs w:val="32"/>
        </w:rPr>
      </w:pPr>
      <w:r>
        <w:rPr>
          <w:rFonts w:cstheme="minorBidi"/>
          <w:color w:val="auto"/>
          <w:sz w:val="32"/>
          <w:szCs w:val="32"/>
        </w:rPr>
        <w:t>竞标竞价邀请书</w:t>
      </w:r>
    </w:p>
    <w:p w14:paraId="66A3FBB7">
      <w:pPr>
        <w:pStyle w:val="8"/>
        <w:jc w:val="right"/>
        <w:rPr>
          <w:sz w:val="21"/>
          <w:szCs w:val="21"/>
        </w:rPr>
      </w:pPr>
      <w:r>
        <w:rPr>
          <w:rFonts w:cstheme="minorBidi"/>
          <w:color w:val="auto"/>
          <w:sz w:val="21"/>
          <w:szCs w:val="21"/>
        </w:rPr>
        <w:t>编号</w:t>
      </w:r>
      <w:r>
        <w:rPr>
          <w:rFonts w:hint="eastAsia" w:cstheme="minorBidi"/>
          <w:color w:val="auto"/>
          <w:sz w:val="21"/>
          <w:szCs w:val="21"/>
        </w:rPr>
        <w:t xml:space="preserve">： </w:t>
      </w:r>
      <w:r>
        <w:rPr>
          <w:rFonts w:cstheme="minorBidi"/>
          <w:color w:val="auto"/>
          <w:sz w:val="21"/>
          <w:szCs w:val="21"/>
        </w:rPr>
        <w:t xml:space="preserve">       </w:t>
      </w:r>
    </w:p>
    <w:tbl>
      <w:tblPr>
        <w:tblStyle w:val="5"/>
        <w:tblpPr w:leftFromText="180" w:rightFromText="180" w:vertAnchor="text" w:horzAnchor="margin" w:tblpXSpec="center" w:tblpY="192"/>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992"/>
        <w:gridCol w:w="2268"/>
        <w:gridCol w:w="3260"/>
      </w:tblGrid>
      <w:tr w14:paraId="5AC65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89" w:type="dxa"/>
            <w:vAlign w:val="center"/>
          </w:tcPr>
          <w:p w14:paraId="3CB439E8">
            <w:pPr>
              <w:pStyle w:val="8"/>
            </w:pPr>
            <w:r>
              <w:rPr>
                <w:rFonts w:hint="eastAsia"/>
                <w:sz w:val="21"/>
                <w:szCs w:val="21"/>
              </w:rPr>
              <w:t>邀请单位</w:t>
            </w:r>
          </w:p>
        </w:tc>
        <w:tc>
          <w:tcPr>
            <w:tcW w:w="6520" w:type="dxa"/>
            <w:gridSpan w:val="3"/>
            <w:vAlign w:val="center"/>
          </w:tcPr>
          <w:p w14:paraId="1A1B3DA8">
            <w:pPr>
              <w:pStyle w:val="8"/>
              <w:rPr>
                <w:sz w:val="21"/>
                <w:szCs w:val="21"/>
              </w:rPr>
            </w:pPr>
            <w:r>
              <w:rPr>
                <w:sz w:val="21"/>
                <w:szCs w:val="21"/>
              </w:rPr>
              <w:t>中国石化集团资产经营管理有限公司上海高化会议中心</w:t>
            </w:r>
          </w:p>
        </w:tc>
      </w:tr>
      <w:tr w14:paraId="336FF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89" w:type="dxa"/>
            <w:vAlign w:val="center"/>
          </w:tcPr>
          <w:p w14:paraId="0DA7B2E8">
            <w:pPr>
              <w:pStyle w:val="8"/>
              <w:rPr>
                <w:sz w:val="21"/>
                <w:szCs w:val="21"/>
              </w:rPr>
            </w:pPr>
            <w:r>
              <w:rPr>
                <w:rFonts w:hint="eastAsia"/>
                <w:sz w:val="21"/>
                <w:szCs w:val="21"/>
              </w:rPr>
              <w:t>竞争性选商业务名称</w:t>
            </w:r>
          </w:p>
        </w:tc>
        <w:tc>
          <w:tcPr>
            <w:tcW w:w="6520" w:type="dxa"/>
            <w:gridSpan w:val="3"/>
            <w:vAlign w:val="center"/>
          </w:tcPr>
          <w:p w14:paraId="1475B5C1">
            <w:pPr>
              <w:keepNext w:val="0"/>
              <w:keepLines w:val="0"/>
              <w:widowControl/>
              <w:suppressLineNumbers w:val="0"/>
              <w:jc w:val="left"/>
              <w:rPr>
                <w:rFonts w:hint="default"/>
                <w:sz w:val="21"/>
                <w:szCs w:val="21"/>
                <w:lang w:val="en-US"/>
              </w:rPr>
            </w:pPr>
            <w:r>
              <w:rPr>
                <w:rFonts w:hint="eastAsia" w:ascii="宋体" w:eastAsia="宋体" w:cs="宋体" w:hAnsiTheme="minorHAnsi"/>
                <w:color w:val="000000"/>
                <w:kern w:val="0"/>
                <w:sz w:val="21"/>
                <w:szCs w:val="21"/>
                <w:lang w:val="en-US" w:eastAsia="zh-CN" w:bidi="ar-SA"/>
              </w:rPr>
              <w:t>上海高化会议中心</w:t>
            </w:r>
            <w:r>
              <w:rPr>
                <w:rFonts w:hint="eastAsia" w:ascii="宋体" w:eastAsia="宋体" w:cs="宋体"/>
                <w:color w:val="000000"/>
                <w:kern w:val="0"/>
                <w:sz w:val="21"/>
                <w:szCs w:val="21"/>
                <w:lang w:val="en-US" w:eastAsia="zh-CN" w:bidi="ar-SA"/>
              </w:rPr>
              <w:t>空调系统厨房及洗衣机房健身房</w:t>
            </w:r>
            <w:r>
              <w:rPr>
                <w:rFonts w:hint="eastAsia" w:ascii="宋体" w:eastAsia="宋体" w:cs="宋体" w:hAnsiTheme="minorHAnsi"/>
                <w:color w:val="000000"/>
                <w:kern w:val="0"/>
                <w:sz w:val="21"/>
                <w:szCs w:val="21"/>
                <w:lang w:val="en-US" w:eastAsia="zh-CN" w:bidi="ar-SA"/>
              </w:rPr>
              <w:t>空调</w:t>
            </w:r>
            <w:r>
              <w:rPr>
                <w:rFonts w:hint="eastAsia" w:ascii="宋体" w:eastAsia="宋体" w:cs="宋体"/>
                <w:color w:val="000000"/>
                <w:kern w:val="0"/>
                <w:sz w:val="21"/>
                <w:szCs w:val="21"/>
                <w:lang w:val="en-US" w:eastAsia="zh-CN" w:bidi="ar-SA"/>
              </w:rPr>
              <w:t>风机盘管新增及</w:t>
            </w:r>
            <w:bookmarkStart w:id="0" w:name="_GoBack"/>
            <w:bookmarkEnd w:id="0"/>
            <w:r>
              <w:rPr>
                <w:rFonts w:hint="eastAsia" w:ascii="宋体" w:eastAsia="宋体" w:cs="宋体"/>
                <w:color w:val="000000"/>
                <w:kern w:val="0"/>
                <w:sz w:val="21"/>
                <w:szCs w:val="21"/>
                <w:lang w:val="en-US" w:eastAsia="zh-CN" w:bidi="ar-SA"/>
              </w:rPr>
              <w:t>更新</w:t>
            </w:r>
          </w:p>
        </w:tc>
      </w:tr>
      <w:tr w14:paraId="1116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2689" w:type="dxa"/>
            <w:vAlign w:val="center"/>
          </w:tcPr>
          <w:p w14:paraId="73E9F41E">
            <w:pPr>
              <w:pStyle w:val="8"/>
              <w:rPr>
                <w:sz w:val="21"/>
                <w:szCs w:val="21"/>
              </w:rPr>
            </w:pPr>
            <w:r>
              <w:rPr>
                <w:rFonts w:hint="eastAsia"/>
                <w:sz w:val="21"/>
                <w:szCs w:val="21"/>
              </w:rPr>
              <w:t>项目编号</w:t>
            </w:r>
          </w:p>
        </w:tc>
        <w:tc>
          <w:tcPr>
            <w:tcW w:w="6520" w:type="dxa"/>
            <w:gridSpan w:val="3"/>
            <w:vAlign w:val="center"/>
          </w:tcPr>
          <w:p w14:paraId="7942DE46">
            <w:pPr>
              <w:pStyle w:val="8"/>
              <w:rPr>
                <w:sz w:val="21"/>
                <w:szCs w:val="21"/>
              </w:rPr>
            </w:pPr>
          </w:p>
        </w:tc>
      </w:tr>
      <w:tr w14:paraId="54ED1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89" w:type="dxa"/>
            <w:vAlign w:val="center"/>
          </w:tcPr>
          <w:p w14:paraId="690B6A54">
            <w:pPr>
              <w:pStyle w:val="8"/>
              <w:rPr>
                <w:sz w:val="21"/>
                <w:szCs w:val="21"/>
              </w:rPr>
            </w:pPr>
            <w:r>
              <w:rPr>
                <w:rFonts w:hint="eastAsia"/>
                <w:sz w:val="21"/>
                <w:szCs w:val="21"/>
              </w:rPr>
              <w:t>业务联系人</w:t>
            </w:r>
          </w:p>
        </w:tc>
        <w:tc>
          <w:tcPr>
            <w:tcW w:w="992" w:type="dxa"/>
            <w:vAlign w:val="center"/>
          </w:tcPr>
          <w:p w14:paraId="3D50EC92">
            <w:pPr>
              <w:pStyle w:val="8"/>
              <w:rPr>
                <w:sz w:val="21"/>
                <w:szCs w:val="21"/>
              </w:rPr>
            </w:pPr>
            <w:r>
              <w:rPr>
                <w:sz w:val="21"/>
                <w:szCs w:val="21"/>
              </w:rPr>
              <w:t>刘华</w:t>
            </w:r>
          </w:p>
        </w:tc>
        <w:tc>
          <w:tcPr>
            <w:tcW w:w="2268" w:type="dxa"/>
            <w:vAlign w:val="center"/>
          </w:tcPr>
          <w:p w14:paraId="5E5012CE">
            <w:pPr>
              <w:pStyle w:val="8"/>
              <w:rPr>
                <w:sz w:val="21"/>
                <w:szCs w:val="21"/>
              </w:rPr>
            </w:pPr>
            <w:r>
              <w:rPr>
                <w:sz w:val="21"/>
                <w:szCs w:val="21"/>
              </w:rPr>
              <w:t>联系电话和电子邮件</w:t>
            </w:r>
          </w:p>
        </w:tc>
        <w:tc>
          <w:tcPr>
            <w:tcW w:w="3260" w:type="dxa"/>
            <w:vAlign w:val="center"/>
          </w:tcPr>
          <w:p w14:paraId="0536AC37">
            <w:pPr>
              <w:pStyle w:val="8"/>
              <w:rPr>
                <w:sz w:val="21"/>
                <w:szCs w:val="21"/>
              </w:rPr>
            </w:pPr>
            <w:r>
              <w:rPr>
                <w:sz w:val="21"/>
                <w:szCs w:val="21"/>
              </w:rPr>
              <w:t>58712633*8108</w:t>
            </w:r>
          </w:p>
          <w:p w14:paraId="3E5DB4C6">
            <w:pPr>
              <w:pStyle w:val="8"/>
              <w:rPr>
                <w:sz w:val="21"/>
                <w:szCs w:val="21"/>
              </w:rPr>
            </w:pPr>
            <w:r>
              <w:rPr>
                <w:sz w:val="21"/>
                <w:szCs w:val="21"/>
              </w:rPr>
              <w:t>liuhua.gqsh</w:t>
            </w:r>
            <w:r>
              <w:rPr>
                <w:rFonts w:hint="eastAsia"/>
                <w:sz w:val="21"/>
                <w:szCs w:val="21"/>
              </w:rPr>
              <w:t>@</w:t>
            </w:r>
            <w:r>
              <w:rPr>
                <w:sz w:val="21"/>
                <w:szCs w:val="21"/>
              </w:rPr>
              <w:t>sinopec.com</w:t>
            </w:r>
          </w:p>
        </w:tc>
      </w:tr>
      <w:tr w14:paraId="4CE6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89" w:type="dxa"/>
            <w:vAlign w:val="center"/>
          </w:tcPr>
          <w:p w14:paraId="7867F4E4">
            <w:pPr>
              <w:pStyle w:val="8"/>
              <w:rPr>
                <w:sz w:val="21"/>
                <w:szCs w:val="21"/>
              </w:rPr>
            </w:pPr>
            <w:r>
              <w:rPr>
                <w:rFonts w:hint="eastAsia"/>
                <w:sz w:val="21"/>
                <w:szCs w:val="21"/>
              </w:rPr>
              <w:t>业务范围</w:t>
            </w:r>
          </w:p>
        </w:tc>
        <w:tc>
          <w:tcPr>
            <w:tcW w:w="6520" w:type="dxa"/>
            <w:gridSpan w:val="3"/>
            <w:vAlign w:val="center"/>
          </w:tcPr>
          <w:p w14:paraId="07DF2C39">
            <w:pPr>
              <w:pStyle w:val="8"/>
              <w:rPr>
                <w:rFonts w:hint="default"/>
                <w:lang w:val="en-US"/>
              </w:rPr>
            </w:pPr>
            <w:r>
              <w:rPr>
                <w:rFonts w:hint="eastAsia" w:ascii="宋体" w:eastAsia="宋体" w:cs="宋体" w:hAnsiTheme="minorHAnsi"/>
                <w:color w:val="000000"/>
                <w:kern w:val="0"/>
                <w:sz w:val="21"/>
                <w:szCs w:val="21"/>
                <w:lang w:val="en-US" w:eastAsia="zh-CN" w:bidi="ar-SA"/>
              </w:rPr>
              <w:t>上海高化会议中心</w:t>
            </w:r>
          </w:p>
        </w:tc>
      </w:tr>
      <w:tr w14:paraId="4DCA1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89" w:type="dxa"/>
            <w:vAlign w:val="center"/>
          </w:tcPr>
          <w:p w14:paraId="2F4860BA">
            <w:pPr>
              <w:pStyle w:val="8"/>
              <w:rPr>
                <w:sz w:val="21"/>
                <w:szCs w:val="21"/>
              </w:rPr>
            </w:pPr>
            <w:r>
              <w:rPr>
                <w:rFonts w:hint="eastAsia"/>
                <w:sz w:val="21"/>
                <w:szCs w:val="21"/>
              </w:rPr>
              <w:t>业务基本情况（业务来源、性质、具体内容、品种规格、数量等）</w:t>
            </w:r>
          </w:p>
        </w:tc>
        <w:tc>
          <w:tcPr>
            <w:tcW w:w="6520" w:type="dxa"/>
            <w:gridSpan w:val="3"/>
            <w:vAlign w:val="center"/>
          </w:tcPr>
          <w:p w14:paraId="525A7B2B">
            <w:pPr>
              <w:keepNext w:val="0"/>
              <w:keepLines w:val="0"/>
              <w:widowControl/>
              <w:suppressLineNumbers w:val="0"/>
              <w:jc w:val="left"/>
              <w:rPr>
                <w:rFonts w:hint="default"/>
                <w:sz w:val="21"/>
                <w:szCs w:val="21"/>
                <w:lang w:val="en-US"/>
              </w:rPr>
            </w:pPr>
            <w:r>
              <w:rPr>
                <w:rFonts w:hint="eastAsia" w:ascii="宋体" w:eastAsia="宋体" w:cs="宋体" w:hAnsiTheme="minorHAnsi"/>
                <w:color w:val="000000"/>
                <w:kern w:val="0"/>
                <w:sz w:val="21"/>
                <w:szCs w:val="21"/>
                <w:lang w:val="en-US" w:eastAsia="zh-CN" w:bidi="ar-SA"/>
              </w:rPr>
              <w:t>上海高化会议中心</w:t>
            </w:r>
            <w:r>
              <w:rPr>
                <w:rFonts w:hint="eastAsia" w:ascii="宋体" w:eastAsia="宋体" w:cs="宋体"/>
                <w:color w:val="000000"/>
                <w:kern w:val="0"/>
                <w:sz w:val="21"/>
                <w:szCs w:val="21"/>
                <w:lang w:val="en-US" w:eastAsia="zh-CN" w:bidi="ar-SA"/>
              </w:rPr>
              <w:t>空调系统厨房及洗衣机房健身房</w:t>
            </w:r>
            <w:r>
              <w:rPr>
                <w:rFonts w:hint="eastAsia" w:ascii="宋体" w:eastAsia="宋体" w:cs="宋体" w:hAnsiTheme="minorHAnsi"/>
                <w:color w:val="000000"/>
                <w:kern w:val="0"/>
                <w:sz w:val="21"/>
                <w:szCs w:val="21"/>
                <w:lang w:val="en-US" w:eastAsia="zh-CN" w:bidi="ar-SA"/>
              </w:rPr>
              <w:t>空调</w:t>
            </w:r>
            <w:r>
              <w:rPr>
                <w:rFonts w:hint="eastAsia" w:ascii="宋体" w:eastAsia="宋体" w:cs="宋体"/>
                <w:color w:val="000000"/>
                <w:kern w:val="0"/>
                <w:sz w:val="21"/>
                <w:szCs w:val="21"/>
                <w:lang w:val="en-US" w:eastAsia="zh-CN" w:bidi="ar-SA"/>
              </w:rPr>
              <w:t>风机盘管购买及更新、安装等业务，主要内容为餐厅部厨房、洗衣机房及健身房</w:t>
            </w:r>
            <w:r>
              <w:rPr>
                <w:rFonts w:hint="eastAsia" w:ascii="宋体" w:eastAsia="宋体" w:cs="宋体" w:hAnsiTheme="minorHAnsi"/>
                <w:color w:val="000000"/>
                <w:kern w:val="0"/>
                <w:sz w:val="21"/>
                <w:szCs w:val="21"/>
                <w:lang w:val="en-US" w:eastAsia="zh-CN" w:bidi="ar-SA"/>
              </w:rPr>
              <w:t>空调</w:t>
            </w:r>
            <w:r>
              <w:rPr>
                <w:rFonts w:hint="eastAsia" w:ascii="宋体" w:eastAsia="宋体" w:cs="宋体"/>
                <w:color w:val="000000"/>
                <w:kern w:val="0"/>
                <w:sz w:val="21"/>
                <w:szCs w:val="21"/>
                <w:lang w:val="en-US" w:eastAsia="zh-CN" w:bidi="ar-SA"/>
              </w:rPr>
              <w:t>风机盘管设备及安装</w:t>
            </w:r>
            <w:r>
              <w:rPr>
                <w:rFonts w:hint="eastAsia"/>
                <w:lang w:val="en-US" w:eastAsia="zh-CN"/>
              </w:rPr>
              <w:t>金属软接头、保温软管等，业务包含管道、防腐油漆保温、土建拆除复位等施工，邀请单位联系业务联系人现场实测</w:t>
            </w:r>
            <w:r>
              <w:rPr>
                <w:rFonts w:hint="eastAsia" w:ascii="宋体" w:eastAsia="宋体" w:cs="宋体"/>
                <w:color w:val="000000"/>
                <w:kern w:val="0"/>
                <w:sz w:val="21"/>
                <w:szCs w:val="21"/>
                <w:lang w:val="en-US" w:eastAsia="zh-CN" w:bidi="ar-SA"/>
              </w:rPr>
              <w:t>。</w:t>
            </w:r>
          </w:p>
        </w:tc>
      </w:tr>
      <w:tr w14:paraId="682B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89" w:type="dxa"/>
            <w:vAlign w:val="center"/>
          </w:tcPr>
          <w:p w14:paraId="4EE4679B">
            <w:pPr>
              <w:pStyle w:val="8"/>
              <w:rPr>
                <w:sz w:val="21"/>
                <w:szCs w:val="21"/>
              </w:rPr>
            </w:pPr>
            <w:r>
              <w:rPr>
                <w:rFonts w:hint="eastAsia"/>
                <w:sz w:val="21"/>
                <w:szCs w:val="21"/>
              </w:rPr>
              <w:t>业务所在地工期、履行期、完成计划时间</w:t>
            </w:r>
          </w:p>
        </w:tc>
        <w:tc>
          <w:tcPr>
            <w:tcW w:w="6520" w:type="dxa"/>
            <w:gridSpan w:val="3"/>
            <w:vAlign w:val="center"/>
          </w:tcPr>
          <w:p w14:paraId="422631C8">
            <w:pPr>
              <w:pStyle w:val="8"/>
              <w:rPr>
                <w:rFonts w:hint="default" w:eastAsia="宋体"/>
                <w:sz w:val="21"/>
                <w:szCs w:val="21"/>
                <w:lang w:val="en-US" w:eastAsia="zh-CN"/>
              </w:rPr>
            </w:pPr>
            <w:r>
              <w:rPr>
                <w:rFonts w:hint="eastAsia"/>
                <w:sz w:val="21"/>
                <w:szCs w:val="21"/>
              </w:rPr>
              <w:t>预计合同签订之日起至</w:t>
            </w:r>
            <w:r>
              <w:rPr>
                <w:rFonts w:hint="eastAsia"/>
                <w:color w:val="FF0000"/>
                <w:sz w:val="21"/>
                <w:szCs w:val="21"/>
                <w:lang w:val="en-US" w:eastAsia="zh-CN"/>
              </w:rPr>
              <w:t>2027年1月31日止</w:t>
            </w:r>
          </w:p>
        </w:tc>
      </w:tr>
      <w:tr w14:paraId="16296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89" w:type="dxa"/>
            <w:vAlign w:val="center"/>
          </w:tcPr>
          <w:p w14:paraId="5C332C72">
            <w:pPr>
              <w:pStyle w:val="8"/>
              <w:rPr>
                <w:sz w:val="21"/>
                <w:szCs w:val="21"/>
              </w:rPr>
            </w:pPr>
            <w:r>
              <w:rPr>
                <w:rFonts w:hint="eastAsia"/>
                <w:sz w:val="21"/>
                <w:szCs w:val="21"/>
              </w:rPr>
              <w:t>对被邀请单位资质要求</w:t>
            </w:r>
          </w:p>
        </w:tc>
        <w:tc>
          <w:tcPr>
            <w:tcW w:w="6520" w:type="dxa"/>
            <w:gridSpan w:val="3"/>
            <w:vAlign w:val="center"/>
          </w:tcPr>
          <w:p w14:paraId="58F98670">
            <w:pPr>
              <w:pStyle w:val="8"/>
              <w:rPr>
                <w:sz w:val="21"/>
                <w:szCs w:val="21"/>
              </w:rPr>
            </w:pPr>
          </w:p>
        </w:tc>
      </w:tr>
      <w:tr w14:paraId="1192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89" w:type="dxa"/>
            <w:vAlign w:val="center"/>
          </w:tcPr>
          <w:p w14:paraId="709523BA">
            <w:pPr>
              <w:pStyle w:val="8"/>
              <w:rPr>
                <w:color w:val="FF0000"/>
                <w:sz w:val="21"/>
                <w:szCs w:val="21"/>
              </w:rPr>
            </w:pPr>
            <w:r>
              <w:rPr>
                <w:rFonts w:hint="eastAsia"/>
                <w:color w:val="FF0000"/>
                <w:sz w:val="21"/>
                <w:szCs w:val="21"/>
              </w:rPr>
              <w:t>邀请单位主体资格、资质、资信、履约能力等要求</w:t>
            </w:r>
          </w:p>
        </w:tc>
        <w:tc>
          <w:tcPr>
            <w:tcW w:w="6520" w:type="dxa"/>
            <w:gridSpan w:val="3"/>
            <w:vAlign w:val="center"/>
          </w:tcPr>
          <w:p w14:paraId="64865884">
            <w:pPr>
              <w:keepNext w:val="0"/>
              <w:keepLines w:val="0"/>
              <w:widowControl/>
              <w:numPr>
                <w:ilvl w:val="0"/>
                <w:numId w:val="1"/>
              </w:numPr>
              <w:suppressLineNumbers w:val="0"/>
              <w:jc w:val="left"/>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 xml:space="preserve">在中华人民共和国境内注册的法人。 </w:t>
            </w:r>
            <w:r>
              <w:rPr>
                <w:rFonts w:hint="default" w:ascii="宋体" w:hAnsi="宋体" w:eastAsia="宋体" w:cs="宋体"/>
                <w:color w:val="FF0000"/>
                <w:kern w:val="0"/>
                <w:sz w:val="21"/>
                <w:szCs w:val="21"/>
                <w:lang w:val="en-US" w:eastAsia="zh-CN" w:bidi="ar"/>
              </w:rPr>
              <w:t>具有营业执照、税务登记证、组织机构代码证，或按照“三证合一”登记制度登记，执照有效。</w:t>
            </w:r>
          </w:p>
          <w:p w14:paraId="7EA0A625">
            <w:pPr>
              <w:keepNext w:val="0"/>
              <w:keepLines w:val="0"/>
              <w:widowControl/>
              <w:numPr>
                <w:ilvl w:val="0"/>
                <w:numId w:val="0"/>
              </w:numPr>
              <w:suppressLineNumbers w:val="0"/>
              <w:ind w:leftChars="0"/>
              <w:jc w:val="left"/>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 xml:space="preserve">（2）持有建设行政主管部门核发的有效安全生产许可证书； </w:t>
            </w:r>
          </w:p>
          <w:p w14:paraId="2ED0D460">
            <w:pPr>
              <w:keepNext w:val="0"/>
              <w:keepLines w:val="0"/>
              <w:widowControl/>
              <w:numPr>
                <w:ilvl w:val="0"/>
                <w:numId w:val="0"/>
              </w:numPr>
              <w:suppressLineNumbers w:val="0"/>
              <w:ind w:leftChars="0"/>
              <w:jc w:val="left"/>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（3）持有有效的质量管理体系认证、环境管理体系认证、职业健康安全管理体系认证证书及相关业绩。</w:t>
            </w:r>
          </w:p>
          <w:p w14:paraId="6677313F">
            <w:pPr>
              <w:keepNext w:val="0"/>
              <w:keepLines w:val="0"/>
              <w:widowControl/>
              <w:numPr>
                <w:ilvl w:val="0"/>
                <w:numId w:val="0"/>
              </w:numPr>
              <w:suppressLineNumbers w:val="0"/>
              <w:ind w:leftChars="0"/>
              <w:jc w:val="left"/>
              <w:rPr>
                <w:rFonts w:hint="eastAsia" w:ascii="宋体" w:hAnsi="宋体" w:eastAsia="宋体" w:cs="宋体"/>
                <w:color w:val="FF0000"/>
                <w:kern w:val="0"/>
                <w:sz w:val="21"/>
                <w:szCs w:val="21"/>
                <w:lang w:val="en-US" w:eastAsia="zh-CN" w:bidi="ar"/>
              </w:rPr>
            </w:pPr>
          </w:p>
        </w:tc>
      </w:tr>
      <w:tr w14:paraId="3FE49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89" w:type="dxa"/>
            <w:vAlign w:val="center"/>
          </w:tcPr>
          <w:p w14:paraId="530996F9">
            <w:pPr>
              <w:pStyle w:val="8"/>
              <w:rPr>
                <w:sz w:val="21"/>
                <w:szCs w:val="21"/>
              </w:rPr>
            </w:pPr>
            <w:r>
              <w:rPr>
                <w:rFonts w:hint="eastAsia"/>
                <w:sz w:val="21"/>
                <w:szCs w:val="21"/>
              </w:rPr>
              <w:t>响应时间</w:t>
            </w:r>
            <w:r>
              <w:rPr>
                <w:sz w:val="21"/>
                <w:szCs w:val="21"/>
              </w:rPr>
              <w:t xml:space="preserve"> </w:t>
            </w:r>
          </w:p>
        </w:tc>
        <w:tc>
          <w:tcPr>
            <w:tcW w:w="6520" w:type="dxa"/>
            <w:gridSpan w:val="3"/>
            <w:vAlign w:val="center"/>
          </w:tcPr>
          <w:p w14:paraId="668CD990">
            <w:pPr>
              <w:pStyle w:val="8"/>
              <w:rPr>
                <w:rFonts w:hint="default" w:eastAsia="宋体"/>
                <w:sz w:val="21"/>
                <w:szCs w:val="21"/>
                <w:lang w:val="en-US" w:eastAsia="zh-CN"/>
              </w:rPr>
            </w:pPr>
            <w:r>
              <w:rPr>
                <w:rFonts w:hint="eastAsia"/>
                <w:sz w:val="21"/>
                <w:szCs w:val="21"/>
              </w:rPr>
              <w:t>公告发布后</w:t>
            </w:r>
            <w:r>
              <w:rPr>
                <w:sz w:val="21"/>
                <w:szCs w:val="21"/>
              </w:rPr>
              <w:t>10</w:t>
            </w:r>
            <w:r>
              <w:rPr>
                <w:rFonts w:hint="eastAsia"/>
                <w:sz w:val="21"/>
                <w:szCs w:val="21"/>
              </w:rPr>
              <w:t>个工作日</w:t>
            </w:r>
            <w:r>
              <w:rPr>
                <w:rFonts w:hint="eastAsia"/>
                <w:sz w:val="21"/>
                <w:szCs w:val="21"/>
                <w:lang w:val="en-US" w:eastAsia="zh-CN"/>
              </w:rPr>
              <w:t>内响应；响应单位报名后在竞标竞价截止日前可联系业务联系人进行现场测绘。</w:t>
            </w:r>
          </w:p>
        </w:tc>
      </w:tr>
      <w:tr w14:paraId="79EE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89" w:type="dxa"/>
            <w:vAlign w:val="center"/>
          </w:tcPr>
          <w:p w14:paraId="05B01172">
            <w:pPr>
              <w:pStyle w:val="8"/>
              <w:rPr>
                <w:sz w:val="21"/>
                <w:szCs w:val="21"/>
              </w:rPr>
            </w:pPr>
            <w:r>
              <w:rPr>
                <w:rFonts w:hint="eastAsia"/>
                <w:sz w:val="21"/>
                <w:szCs w:val="21"/>
              </w:rPr>
              <w:t>响应方式及要求</w:t>
            </w:r>
            <w:r>
              <w:rPr>
                <w:sz w:val="21"/>
                <w:szCs w:val="21"/>
              </w:rPr>
              <w:t xml:space="preserve"> </w:t>
            </w:r>
          </w:p>
        </w:tc>
        <w:tc>
          <w:tcPr>
            <w:tcW w:w="6520" w:type="dxa"/>
            <w:gridSpan w:val="3"/>
            <w:vAlign w:val="center"/>
          </w:tcPr>
          <w:p w14:paraId="5AC70BE3">
            <w:pPr>
              <w:pStyle w:val="8"/>
              <w:rPr>
                <w:sz w:val="21"/>
                <w:szCs w:val="21"/>
              </w:rPr>
            </w:pPr>
            <w:r>
              <w:rPr>
                <w:rFonts w:hint="eastAsia"/>
                <w:sz w:val="21"/>
                <w:szCs w:val="21"/>
              </w:rPr>
              <w:t>电子邮件报名表盖章扫描件</w:t>
            </w:r>
            <w:r>
              <w:rPr>
                <w:sz w:val="21"/>
                <w:szCs w:val="21"/>
              </w:rPr>
              <w:t xml:space="preserve"> </w:t>
            </w:r>
          </w:p>
        </w:tc>
      </w:tr>
      <w:tr w14:paraId="2FFA0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89" w:type="dxa"/>
            <w:vAlign w:val="center"/>
          </w:tcPr>
          <w:p w14:paraId="04C92620">
            <w:pPr>
              <w:pStyle w:val="8"/>
              <w:rPr>
                <w:sz w:val="21"/>
                <w:szCs w:val="21"/>
              </w:rPr>
            </w:pPr>
            <w:r>
              <w:rPr>
                <w:rFonts w:hint="eastAsia"/>
                <w:sz w:val="21"/>
                <w:szCs w:val="21"/>
              </w:rPr>
              <w:t>竞争性选商文件发送受邀请单位的时间</w:t>
            </w:r>
            <w:r>
              <w:rPr>
                <w:sz w:val="21"/>
                <w:szCs w:val="21"/>
              </w:rPr>
              <w:t xml:space="preserve"> </w:t>
            </w:r>
          </w:p>
        </w:tc>
        <w:tc>
          <w:tcPr>
            <w:tcW w:w="6520" w:type="dxa"/>
            <w:gridSpan w:val="3"/>
            <w:vAlign w:val="center"/>
          </w:tcPr>
          <w:p w14:paraId="7CC37786">
            <w:pPr>
              <w:pStyle w:val="8"/>
              <w:rPr>
                <w:sz w:val="21"/>
                <w:szCs w:val="21"/>
              </w:rPr>
            </w:pPr>
            <w:r>
              <w:rPr>
                <w:rFonts w:hint="eastAsia"/>
                <w:sz w:val="21"/>
                <w:szCs w:val="21"/>
              </w:rPr>
              <w:t>公告结束后立即发出</w:t>
            </w:r>
            <w:r>
              <w:rPr>
                <w:sz w:val="21"/>
                <w:szCs w:val="21"/>
              </w:rPr>
              <w:t xml:space="preserve"> </w:t>
            </w:r>
          </w:p>
        </w:tc>
      </w:tr>
      <w:tr w14:paraId="15258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89" w:type="dxa"/>
            <w:vAlign w:val="center"/>
          </w:tcPr>
          <w:p w14:paraId="7D894967">
            <w:pPr>
              <w:pStyle w:val="8"/>
              <w:rPr>
                <w:sz w:val="21"/>
                <w:szCs w:val="21"/>
              </w:rPr>
            </w:pPr>
            <w:r>
              <w:rPr>
                <w:rFonts w:hint="eastAsia"/>
                <w:sz w:val="21"/>
                <w:szCs w:val="21"/>
              </w:rPr>
              <w:t>竞争性选商发送受邀请单位的方式等</w:t>
            </w:r>
            <w:r>
              <w:rPr>
                <w:sz w:val="21"/>
                <w:szCs w:val="21"/>
              </w:rPr>
              <w:t xml:space="preserve"> </w:t>
            </w:r>
          </w:p>
        </w:tc>
        <w:tc>
          <w:tcPr>
            <w:tcW w:w="6520" w:type="dxa"/>
            <w:gridSpan w:val="3"/>
            <w:vAlign w:val="center"/>
          </w:tcPr>
          <w:p w14:paraId="569B9F6A">
            <w:pPr>
              <w:pStyle w:val="8"/>
              <w:rPr>
                <w:sz w:val="21"/>
                <w:szCs w:val="21"/>
              </w:rPr>
            </w:pPr>
            <w:r>
              <w:fldChar w:fldCharType="begin"/>
            </w:r>
            <w:r>
              <w:instrText xml:space="preserve"> HYPERLINK "mailto:电子邮件发送至zhushunan.gqsh@sinopec.com" </w:instrText>
            </w:r>
            <w:r>
              <w:fldChar w:fldCharType="separate"/>
            </w:r>
            <w:r>
              <w:rPr>
                <w:rStyle w:val="7"/>
                <w:rFonts w:hint="eastAsia"/>
                <w:sz w:val="21"/>
                <w:szCs w:val="21"/>
                <w:u w:val="none"/>
              </w:rPr>
              <w:t>电子邮件发送至</w:t>
            </w:r>
            <w:r>
              <w:rPr>
                <w:sz w:val="21"/>
                <w:szCs w:val="21"/>
              </w:rPr>
              <w:t>liuhua.gqsh</w:t>
            </w:r>
            <w:r>
              <w:rPr>
                <w:rFonts w:hint="eastAsia"/>
                <w:sz w:val="21"/>
                <w:szCs w:val="21"/>
              </w:rPr>
              <w:t>@</w:t>
            </w:r>
            <w:r>
              <w:rPr>
                <w:sz w:val="21"/>
                <w:szCs w:val="21"/>
              </w:rPr>
              <w:t>sinopec.com</w:t>
            </w:r>
            <w:r>
              <w:rPr>
                <w:rStyle w:val="7"/>
                <w:sz w:val="21"/>
                <w:szCs w:val="21"/>
                <w:u w:val="none"/>
              </w:rPr>
              <w:t xml:space="preserve"> </w:t>
            </w:r>
            <w:r>
              <w:rPr>
                <w:rStyle w:val="7"/>
                <w:sz w:val="21"/>
                <w:szCs w:val="21"/>
                <w:u w:val="none"/>
              </w:rPr>
              <w:fldChar w:fldCharType="end"/>
            </w:r>
          </w:p>
        </w:tc>
      </w:tr>
      <w:tr w14:paraId="3CA43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89" w:type="dxa"/>
            <w:vAlign w:val="center"/>
          </w:tcPr>
          <w:p w14:paraId="65B58055">
            <w:pPr>
              <w:pStyle w:val="8"/>
              <w:rPr>
                <w:sz w:val="21"/>
                <w:szCs w:val="21"/>
              </w:rPr>
            </w:pPr>
            <w:r>
              <w:rPr>
                <w:rFonts w:hint="eastAsia"/>
                <w:sz w:val="21"/>
                <w:szCs w:val="21"/>
              </w:rPr>
              <w:t>其他需要补充说明的事项</w:t>
            </w:r>
            <w:r>
              <w:rPr>
                <w:sz w:val="21"/>
                <w:szCs w:val="21"/>
              </w:rPr>
              <w:t xml:space="preserve"> </w:t>
            </w:r>
          </w:p>
        </w:tc>
        <w:tc>
          <w:tcPr>
            <w:tcW w:w="6520" w:type="dxa"/>
            <w:gridSpan w:val="3"/>
            <w:vAlign w:val="center"/>
          </w:tcPr>
          <w:p w14:paraId="01DDF472">
            <w:pPr>
              <w:pStyle w:val="8"/>
              <w:rPr>
                <w:sz w:val="21"/>
                <w:szCs w:val="21"/>
              </w:rPr>
            </w:pPr>
          </w:p>
        </w:tc>
      </w:tr>
    </w:tbl>
    <w:p w14:paraId="4B1F3532"/>
    <w:p w14:paraId="079F86E1"/>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D2DC61"/>
    <w:multiLevelType w:val="singleLevel"/>
    <w:tmpl w:val="AAD2DC6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revisionView w:markup="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DE6FA2"/>
    <w:rsid w:val="0BF6009E"/>
    <w:rsid w:val="0F72016D"/>
    <w:rsid w:val="0FD22E68"/>
    <w:rsid w:val="10B231D1"/>
    <w:rsid w:val="1F35084D"/>
    <w:rsid w:val="25B763DF"/>
    <w:rsid w:val="2A62430F"/>
    <w:rsid w:val="2B2E0BB9"/>
    <w:rsid w:val="2C501931"/>
    <w:rsid w:val="2DA61C38"/>
    <w:rsid w:val="2F4E4139"/>
    <w:rsid w:val="37414653"/>
    <w:rsid w:val="3A3A0033"/>
    <w:rsid w:val="3CBE5CDB"/>
    <w:rsid w:val="3EC60FE9"/>
    <w:rsid w:val="44216029"/>
    <w:rsid w:val="457F2CB6"/>
    <w:rsid w:val="48264A7D"/>
    <w:rsid w:val="50DB5CE2"/>
    <w:rsid w:val="617C2087"/>
    <w:rsid w:val="6B8716CA"/>
    <w:rsid w:val="6DF07E48"/>
    <w:rsid w:val="78A27C48"/>
    <w:rsid w:val="7A013965"/>
    <w:rsid w:val="7C96078B"/>
    <w:rsid w:val="7EC22AC1"/>
    <w:rsid w:val="7F2463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Hyperlink"/>
    <w:basedOn w:val="6"/>
    <w:unhideWhenUsed/>
    <w:qFormat/>
    <w:uiPriority w:val="99"/>
    <w:rPr>
      <w:color w:val="0026E5" w:themeColor="hyperlink"/>
      <w:u w:val="single"/>
      <w14:textFill>
        <w14:solidFill>
          <w14:schemeClr w14:val="hlink"/>
        </w14:solidFill>
      </w14:textFill>
    </w:rPr>
  </w:style>
  <w:style w:type="paragraph" w:customStyle="1" w:styleId="8">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2026-03-09T06:44:00Z</dcterms:created>
  <dc:creator>admin</dc:creator>
  <cp:lastModifiedBy>刘华</cp:lastModifiedBy>
  <dcterms:modified xsi:type="dcterms:W3CDTF">2026-10-30T06:39:15Z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B4D338A9BEFD4687908B7613BE61CA8D_13</vt:lpwstr>
  </property>
  <property fmtid="{D5CDD505-2E9C-101B-9397-08002B2CF9AE}" pid="4" name="KSOTemplateDocerSaveRecord">
    <vt:lpwstr>eyJoZGlkIjoiZWJlNjIyY2IxZTkxM2RkODFmMDRlZGFlZTlkMTcxNDciLCJ1c2VySWQiOiIzNzgyODI2MjUifQ==</vt:lpwstr>
  </property>
</Properties>
</file>