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7A15">
      <w:pPr>
        <w:jc w:val="center"/>
        <w:rPr>
          <w:rFonts w:hint="eastAsia" w:ascii="方正黑体_GBK" w:hAnsi="方正黑体_GBK" w:eastAsia="方正黑体_GBK" w:cs="仿宋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高桥</w:t>
      </w:r>
      <w:r>
        <w:rPr>
          <w:rFonts w:ascii="方正黑体_GBK" w:hAnsi="方正黑体_GBK" w:eastAsia="方正黑体_GBK"/>
          <w:sz w:val="32"/>
          <w:szCs w:val="32"/>
        </w:rPr>
        <w:t>石化</w:t>
      </w:r>
      <w:r>
        <w:rPr>
          <w:rFonts w:hint="eastAsia" w:ascii="方正黑体_GBK" w:hAnsi="方正黑体_GBK" w:eastAsia="方正黑体_GBK"/>
          <w:sz w:val="32"/>
          <w:szCs w:val="32"/>
        </w:rPr>
        <w:t>年度税务咨询服务相关</w:t>
      </w:r>
      <w:r>
        <w:rPr>
          <w:rFonts w:ascii="方正黑体_GBK" w:hAnsi="方正黑体_GBK" w:eastAsia="方正黑体_GBK"/>
          <w:sz w:val="32"/>
          <w:szCs w:val="32"/>
        </w:rPr>
        <w:t>要求</w:t>
      </w:r>
    </w:p>
    <w:p w14:paraId="69F1B2F0">
      <w:pPr>
        <w:spacing w:after="0" w:line="520" w:lineRule="exact"/>
        <w:jc w:val="both"/>
        <w:rPr>
          <w:rFonts w:ascii="方正黑体简体" w:hAnsi="方正黑体简体" w:eastAsia="方正黑体简体"/>
          <w:sz w:val="28"/>
          <w:szCs w:val="28"/>
        </w:rPr>
      </w:pPr>
      <w:r>
        <w:rPr>
          <w:rFonts w:hint="eastAsia" w:ascii="方正黑体简体" w:hAnsi="方正黑体简体" w:eastAsia="方正黑体简体"/>
          <w:sz w:val="28"/>
          <w:szCs w:val="28"/>
        </w:rPr>
        <w:t>1、日常税务咨询服务</w:t>
      </w:r>
    </w:p>
    <w:p w14:paraId="5C773BB9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服务内容：</w:t>
      </w:r>
    </w:p>
    <w:p w14:paraId="0B8D3D9C">
      <w:pPr>
        <w:numPr>
          <w:ilvl w:val="0"/>
          <w:numId w:val="1"/>
        </w:numPr>
        <w:spacing w:after="0" w:line="520" w:lineRule="exact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提供基本的税务咨询，解答公司涉税问题，结合公司实际情况提供现场技术指导和后续一系列技术支持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 w14:paraId="6F53DDD8">
      <w:pPr>
        <w:numPr>
          <w:ilvl w:val="0"/>
          <w:numId w:val="1"/>
        </w:num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跨境</w:t>
      </w:r>
      <w:r>
        <w:rPr>
          <w:rFonts w:hint="eastAsia" w:asciiTheme="minorEastAsia" w:hAnsiTheme="minorEastAsia" w:eastAsiaTheme="minorEastAsia"/>
          <w:sz w:val="28"/>
          <w:szCs w:val="28"/>
        </w:rPr>
        <w:t>业务提供全方位财税支持，涵盖跨境税务合规、税收筹划、外汇管理及风险管控，包括税务架构设计、合规申报、税收优惠利用、外汇合规手续办理及风险预警；</w:t>
      </w:r>
    </w:p>
    <w:p w14:paraId="0A4226B5">
      <w:pPr>
        <w:numPr>
          <w:ilvl w:val="0"/>
          <w:numId w:val="1"/>
        </w:num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提供与公司经营业务及其相关行业有关的财政、税收优惠政策、信息，并对实际操作中提供顾问、咨询及支持；</w:t>
      </w:r>
    </w:p>
    <w:p w14:paraId="3C1B3F83">
      <w:pPr>
        <w:numPr>
          <w:ilvl w:val="0"/>
          <w:numId w:val="1"/>
        </w:num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协助公司与税务部门进行沟通，对公司向税务等相关部门报送的材料进行审核，并提供修改协助服务，必要时协助公司就材料的内容向税务部门作必要的说明、解释。</w:t>
      </w:r>
    </w:p>
    <w:p w14:paraId="33573FA0">
      <w:pPr>
        <w:spacing w:after="0" w:line="520" w:lineRule="exact"/>
        <w:jc w:val="both"/>
        <w:rPr>
          <w:rFonts w:ascii="方正黑体简体" w:hAnsi="方正黑体简体" w:eastAsia="方正黑体简体"/>
          <w:sz w:val="28"/>
          <w:szCs w:val="28"/>
        </w:rPr>
      </w:pPr>
      <w:r>
        <w:rPr>
          <w:rFonts w:hint="eastAsia" w:ascii="方正黑体简体" w:hAnsi="方正黑体简体" w:eastAsia="方正黑体简体"/>
          <w:sz w:val="28"/>
          <w:szCs w:val="28"/>
        </w:rPr>
        <w:t>2、年度企业所得税汇算清缴审核及培训服务</w:t>
      </w:r>
    </w:p>
    <w:p w14:paraId="1C5DE7CB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服务内容：</w:t>
      </w:r>
    </w:p>
    <w:p w14:paraId="6AC828CA">
      <w:pPr>
        <w:numPr>
          <w:ilvl w:val="0"/>
          <w:numId w:val="2"/>
        </w:numPr>
        <w:spacing w:after="0" w:line="520" w:lineRule="exact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对企业全年应纳税所得额及应纳所得税额进行汇总计算、税款预缴核对，确定应补退税额，并出具鉴证报告。同时，协助企业梳理可享受的税收优惠政策，确保合规享受优惠；</w:t>
      </w:r>
    </w:p>
    <w:p w14:paraId="6EDEECC1">
      <w:pPr>
        <w:numPr>
          <w:ilvl w:val="0"/>
          <w:numId w:val="2"/>
        </w:numPr>
        <w:spacing w:after="0" w:line="520" w:lineRule="exact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提供政策辅导，每年举办1次税政培训或会议，培训或辅导内容包括但不限于企业所得税年度汇算清缴、政策动态、企业所得税和个人所得税等最新政策解析和实物操作辅导，辅导形式为集中授课、专项授课、讲座等方式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3E019261">
      <w:pPr>
        <w:spacing w:after="0" w:line="520" w:lineRule="exact"/>
        <w:jc w:val="both"/>
        <w:rPr>
          <w:rFonts w:ascii="方正黑体简体" w:hAnsi="方正黑体简体" w:eastAsia="方正黑体简体"/>
          <w:sz w:val="28"/>
          <w:szCs w:val="28"/>
        </w:rPr>
      </w:pPr>
      <w:r>
        <w:rPr>
          <w:rFonts w:hint="eastAsia" w:ascii="方正黑体简体" w:hAnsi="方正黑体简体" w:eastAsia="方正黑体简体"/>
          <w:sz w:val="28"/>
          <w:szCs w:val="28"/>
        </w:rPr>
        <w:t>3、保密条款</w:t>
      </w:r>
    </w:p>
    <w:p w14:paraId="4E8791D7">
      <w:pPr>
        <w:spacing w:after="0" w:line="520" w:lineRule="exac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在为向高桥石化履行服务期间，税务咨询服务</w:t>
      </w:r>
      <w:r>
        <w:rPr>
          <w:rFonts w:asciiTheme="minorEastAsia" w:hAnsiTheme="minorEastAsia" w:eastAsiaTheme="minorEastAsia"/>
          <w:sz w:val="28"/>
          <w:szCs w:val="28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在符合下述条款和条件的前提下接收机密信息。并遵守以下条款：</w:t>
      </w:r>
    </w:p>
    <w:p w14:paraId="3696D6B9">
      <w:pPr>
        <w:spacing w:after="0" w:line="520" w:lineRule="exac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税务咨询服务</w:t>
      </w:r>
      <w:r>
        <w:rPr>
          <w:rFonts w:asciiTheme="minorEastAsia" w:hAnsiTheme="minorEastAsia" w:eastAsiaTheme="minorEastAsia"/>
          <w:sz w:val="28"/>
          <w:szCs w:val="28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将接收、持有机密信息并对其严格保密，并至少以保护自身机密信息的同等注意程度来保护该机密信息；除为评估和／或执行潜在服务的需要，税务咨询服务</w:t>
      </w:r>
      <w:r>
        <w:rPr>
          <w:rFonts w:asciiTheme="minorEastAsia" w:hAnsiTheme="minorEastAsia" w:eastAsiaTheme="minorEastAsia"/>
          <w:sz w:val="28"/>
          <w:szCs w:val="28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不得向其雇员、董事或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职员披露机密信息</w:t>
      </w:r>
      <w:r>
        <w:rPr>
          <w:rFonts w:hint="eastAsia" w:asciiTheme="minorEastAsia" w:hAnsiTheme="minorEastAsia" w:eastAsiaTheme="minorEastAsia"/>
          <w:sz w:val="28"/>
          <w:szCs w:val="28"/>
        </w:rPr>
        <w:t>，且确保所有税务咨询服务</w:t>
      </w:r>
      <w:r>
        <w:rPr>
          <w:rFonts w:asciiTheme="minorEastAsia" w:hAnsiTheme="minorEastAsia" w:eastAsiaTheme="minorEastAsia"/>
          <w:sz w:val="28"/>
          <w:szCs w:val="28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人员对机密信息严格保密并遵守本协议条款；除非另有规定，未经高桥石化事先书面同意，税务咨询服务</w:t>
      </w:r>
      <w:r>
        <w:rPr>
          <w:rFonts w:asciiTheme="minorEastAsia" w:hAnsiTheme="minorEastAsia" w:eastAsiaTheme="minorEastAsia"/>
          <w:sz w:val="28"/>
          <w:szCs w:val="28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不得向任何第三方披露机密信息或使用机密信息。</w:t>
      </w:r>
    </w:p>
    <w:p w14:paraId="620FEEE5">
      <w:pPr>
        <w:spacing w:after="0" w:line="520" w:lineRule="exact"/>
        <w:jc w:val="both"/>
        <w:rPr>
          <w:rFonts w:ascii="方正黑体简体" w:hAnsi="方正黑体简体" w:eastAsia="方正黑体简体"/>
          <w:sz w:val="28"/>
          <w:szCs w:val="28"/>
        </w:rPr>
      </w:pPr>
      <w:r>
        <w:rPr>
          <w:rFonts w:hint="eastAsia" w:ascii="方正黑体简体" w:hAnsi="方正黑体简体" w:eastAsia="方正黑体简体"/>
          <w:sz w:val="28"/>
          <w:szCs w:val="28"/>
        </w:rPr>
        <w:t>4、投标人资格条件和能力</w:t>
      </w:r>
    </w:p>
    <w:p w14:paraId="376E1DDD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依法设立：在中华人民共和国境内法律上和财务上独立的税务师事务所。</w:t>
      </w:r>
    </w:p>
    <w:p w14:paraId="39705AE2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2.资质要求：税务师事务所且经营范围包含税务咨询服务。</w:t>
      </w:r>
    </w:p>
    <w:p w14:paraId="7297E7BE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绩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要求：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具备至少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个以上常年顾问服务</w:t>
      </w:r>
      <w:r>
        <w:rPr>
          <w:rFonts w:hint="eastAsia" w:asciiTheme="minorEastAsia" w:hAnsiTheme="minorEastAsia" w:eastAsiaTheme="minorEastAsia"/>
          <w:sz w:val="28"/>
          <w:szCs w:val="28"/>
        </w:rPr>
        <w:t>项目业绩。</w:t>
      </w:r>
    </w:p>
    <w:p w14:paraId="34AD1FE1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4.财务要求：具有良好的商业信誉和健全的财务会计制度。</w:t>
      </w:r>
    </w:p>
    <w:p w14:paraId="67DB368D">
      <w:pPr>
        <w:spacing w:after="0" w:line="520" w:lineRule="exac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5.信誉要求：投标截止日前，没有处于被责令停业，投标资格被取消，财产被接管、冻结，破产状态；投标截止日前，未被“信用中国”网站（www.creditchina.gov.cn）列入失信被执行人名单。</w:t>
      </w:r>
    </w:p>
    <w:p w14:paraId="58063BEA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A8F82"/>
    <w:multiLevelType w:val="singleLevel"/>
    <w:tmpl w:val="B15A8F82"/>
    <w:lvl w:ilvl="0" w:tentative="0">
      <w:start w:val="1"/>
      <w:numFmt w:val="decimal"/>
      <w:suff w:val="nothing"/>
      <w:lvlText w:val="(%1）"/>
      <w:lvlJc w:val="left"/>
    </w:lvl>
  </w:abstractNum>
  <w:abstractNum w:abstractNumId="1">
    <w:nsid w:val="4F78B409"/>
    <w:multiLevelType w:val="singleLevel"/>
    <w:tmpl w:val="4F78B4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74FFC"/>
    <w:rsid w:val="002462B4"/>
    <w:rsid w:val="00323B43"/>
    <w:rsid w:val="003D37D8"/>
    <w:rsid w:val="00426133"/>
    <w:rsid w:val="004358AB"/>
    <w:rsid w:val="004C652A"/>
    <w:rsid w:val="006476BB"/>
    <w:rsid w:val="008B7726"/>
    <w:rsid w:val="00967067"/>
    <w:rsid w:val="00AD1EE8"/>
    <w:rsid w:val="00C114F4"/>
    <w:rsid w:val="00CD54D7"/>
    <w:rsid w:val="00D31D50"/>
    <w:rsid w:val="00F069FA"/>
    <w:rsid w:val="04590FB1"/>
    <w:rsid w:val="0AFA046E"/>
    <w:rsid w:val="0BD33CF6"/>
    <w:rsid w:val="14345A34"/>
    <w:rsid w:val="15F07D6F"/>
    <w:rsid w:val="16DC0E78"/>
    <w:rsid w:val="1AC304CA"/>
    <w:rsid w:val="1DA10D78"/>
    <w:rsid w:val="223A7FB3"/>
    <w:rsid w:val="223B5A35"/>
    <w:rsid w:val="22F8166B"/>
    <w:rsid w:val="236F5E31"/>
    <w:rsid w:val="2491398A"/>
    <w:rsid w:val="25012D45"/>
    <w:rsid w:val="28364A85"/>
    <w:rsid w:val="289F6A33"/>
    <w:rsid w:val="295938E3"/>
    <w:rsid w:val="2C627650"/>
    <w:rsid w:val="2E34285D"/>
    <w:rsid w:val="3A947029"/>
    <w:rsid w:val="3F520BF1"/>
    <w:rsid w:val="3FAF5707"/>
    <w:rsid w:val="403768E5"/>
    <w:rsid w:val="45CB4C8D"/>
    <w:rsid w:val="48892712"/>
    <w:rsid w:val="4B3D4F78"/>
    <w:rsid w:val="4DBB7301"/>
    <w:rsid w:val="534A5134"/>
    <w:rsid w:val="5BA7266B"/>
    <w:rsid w:val="5E196271"/>
    <w:rsid w:val="5E72057F"/>
    <w:rsid w:val="61B67513"/>
    <w:rsid w:val="6206395E"/>
    <w:rsid w:val="620713E0"/>
    <w:rsid w:val="632750BB"/>
    <w:rsid w:val="6D344A39"/>
    <w:rsid w:val="6EB87F35"/>
    <w:rsid w:val="78D14237"/>
    <w:rsid w:val="79FE5AF0"/>
    <w:rsid w:val="7BF97273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宋体"/>
      <w:kern w:val="2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44E027452B6034F80D691378105E97C" ma:contentTypeVersion="1" ma:contentTypeDescription="新建文档。" ma:contentTypeScope="" ma:versionID="4ccd3512ed37b6e3ee66486126331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7FC0CD-09D8-4E3F-AA5A-8DAAE2E9FA0B}"/>
</file>

<file path=customXml/itemProps2.xml><?xml version="1.0" encoding="utf-8"?>
<ds:datastoreItem xmlns:ds="http://schemas.openxmlformats.org/officeDocument/2006/customXml" ds:itemID="{66D503F6-FF9F-41FD-8673-164A35F65B84}"/>
</file>

<file path=customXml/itemProps3.xml><?xml version="1.0" encoding="utf-8"?>
<ds:datastoreItem xmlns:ds="http://schemas.openxmlformats.org/officeDocument/2006/customXml" ds:itemID="{CA9771A2-1AA9-4ED8-86B0-6ED7CB020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701</Characters>
  <Lines>5</Lines>
  <Paragraphs>1</Paragraphs>
  <TotalTime>34</TotalTime>
  <ScaleCrop>false</ScaleCrop>
  <LinksUpToDate>false</LinksUpToDate>
  <CharactersWithSpaces>822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2008-09-11T17:20:00Z</dcterms:created>
  <dcterms:modified xsi:type="dcterms:W3CDTF">2026-02-11T01:27:04Z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CF4C3BCD0B72439FAD84C2713ADF7AF4_12</vt:lpwstr>
  </property>
  <property fmtid="{D5CDD505-2E9C-101B-9397-08002B2CF9AE}" pid="4" name="ContentTypeId">
    <vt:lpwstr>0x010100B44E027452B6034F80D691378105E97C</vt:lpwstr>
  </property>
</Properties>
</file>